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2D44" w:rsidRPr="005F2D44" w:rsidRDefault="005F2D44" w:rsidP="005F2D44">
      <w:pPr>
        <w:jc w:val="center"/>
        <w:rPr>
          <w:b/>
          <w:u w:val="single"/>
        </w:rPr>
      </w:pPr>
      <w:r w:rsidRPr="005F2D44">
        <w:rPr>
          <w:b/>
          <w:u w:val="single"/>
        </w:rPr>
        <w:t>KWL Chart</w:t>
      </w:r>
    </w:p>
    <w:p w:rsidR="005F2D44" w:rsidRDefault="005F2D44" w:rsidP="005F2D44">
      <w:r>
        <w:t>The KWL chart is a graphic organizer that contains 3 columns that helps students organize their knowledge about a topic into categories.  Students begin by assessing what they already know about a topic in the “K” section.  Students then begin to create questions about what they want to learn about the topic, or what they think they will learn about the topic.  Finally, after completing reading, students will fill out the third column and document what they have learned about the topic.</w:t>
      </w:r>
    </w:p>
    <w:p w:rsidR="005F2D44" w:rsidRDefault="005F2D44" w:rsidP="005F2D44"/>
    <w:p w:rsidR="005F2D44" w:rsidRPr="005F2D44" w:rsidRDefault="005F2D44" w:rsidP="005F2D44">
      <w:pPr>
        <w:widowControl w:val="0"/>
        <w:autoSpaceDE w:val="0"/>
        <w:autoSpaceDN w:val="0"/>
        <w:adjustRightInd w:val="0"/>
        <w:jc w:val="center"/>
        <w:rPr>
          <w:rFonts w:ascii="Times" w:hAnsi="Times" w:cs="Times"/>
          <w:szCs w:val="32"/>
          <w:u w:val="single"/>
        </w:rPr>
      </w:pPr>
      <w:r w:rsidRPr="005F2D44">
        <w:rPr>
          <w:rFonts w:ascii="Palatino" w:hAnsi="Palatino" w:cs="Palatino"/>
          <w:b/>
          <w:bCs/>
          <w:szCs w:val="32"/>
          <w:u w:val="single"/>
        </w:rPr>
        <w:t>How Does It Work?</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On the chalkboard, on an overhead, on a handout, or on students' individual clean sheets, three columns should be drawn.</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 xml:space="preserve">Label Column 1 </w:t>
      </w:r>
      <w:r>
        <w:rPr>
          <w:rFonts w:ascii="Helvetica" w:hAnsi="Helvetica" w:cs="Helvetica"/>
          <w:b/>
          <w:bCs/>
          <w:sz w:val="26"/>
          <w:szCs w:val="26"/>
        </w:rPr>
        <w:t>K</w:t>
      </w:r>
      <w:r>
        <w:rPr>
          <w:rFonts w:ascii="Helvetica" w:hAnsi="Helvetica" w:cs="Helvetica"/>
          <w:sz w:val="26"/>
          <w:szCs w:val="26"/>
        </w:rPr>
        <w:t xml:space="preserve">, Column 2 </w:t>
      </w:r>
      <w:r>
        <w:rPr>
          <w:rFonts w:ascii="Helvetica" w:hAnsi="Helvetica" w:cs="Helvetica"/>
          <w:b/>
          <w:bCs/>
          <w:sz w:val="26"/>
          <w:szCs w:val="26"/>
        </w:rPr>
        <w:t>W</w:t>
      </w:r>
      <w:r>
        <w:rPr>
          <w:rFonts w:ascii="Helvetica" w:hAnsi="Helvetica" w:cs="Helvetica"/>
          <w:sz w:val="26"/>
          <w:szCs w:val="26"/>
        </w:rPr>
        <w:t xml:space="preserve">, Column 3 </w:t>
      </w:r>
      <w:r>
        <w:rPr>
          <w:rFonts w:ascii="Helvetica" w:hAnsi="Helvetica" w:cs="Helvetica"/>
          <w:b/>
          <w:bCs/>
          <w:sz w:val="26"/>
          <w:szCs w:val="26"/>
        </w:rPr>
        <w:t>L</w:t>
      </w:r>
      <w:r>
        <w:rPr>
          <w:rFonts w:ascii="Helvetica" w:hAnsi="Helvetica" w:cs="Helvetica"/>
          <w:sz w:val="26"/>
          <w:szCs w:val="26"/>
        </w:rPr>
        <w:t>.</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 xml:space="preserve">Before reading (or viewing or listening), students fill in the </w:t>
      </w:r>
      <w:r>
        <w:rPr>
          <w:rFonts w:ascii="Helvetica" w:hAnsi="Helvetica" w:cs="Helvetica"/>
          <w:b/>
          <w:bCs/>
          <w:sz w:val="26"/>
          <w:szCs w:val="26"/>
        </w:rPr>
        <w:t>Know</w:t>
      </w:r>
      <w:r>
        <w:rPr>
          <w:rFonts w:ascii="Helvetica" w:hAnsi="Helvetica" w:cs="Helvetica"/>
          <w:sz w:val="26"/>
          <w:szCs w:val="26"/>
        </w:rPr>
        <w:t xml:space="preserve"> column with words, terms, or phrases from their background or prior knowledge. If you are having them draw on a topic previously learned, then the K column may be topic-related. But if the topic is something brand-new, and they don't know anything (or much) about it, you should use the K column to have them bringing to mind a similar, analogous, or broader idea.</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Then have students predict what they might learn about the topic, which might follow a quick glance at the topic headings, pictures, and charts that are found in the reading. This helps set their purpose for reading and focuses their attention on key ideas.</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Alternatively, you might have students put in the middle column what they want to learn about the topic.</w:t>
      </w:r>
    </w:p>
    <w:p w:rsidR="005F2D44" w:rsidRDefault="005F2D44" w:rsidP="005F2D44">
      <w:pPr>
        <w:widowControl w:val="0"/>
        <w:numPr>
          <w:ilvl w:val="0"/>
          <w:numId w:val="1"/>
        </w:numPr>
        <w:tabs>
          <w:tab w:val="left" w:pos="220"/>
          <w:tab w:val="left" w:pos="720"/>
        </w:tabs>
        <w:autoSpaceDE w:val="0"/>
        <w:autoSpaceDN w:val="0"/>
        <w:adjustRightInd w:val="0"/>
        <w:ind w:left="0" w:hanging="720"/>
        <w:rPr>
          <w:rFonts w:ascii="Helvetica" w:hAnsi="Helvetica" w:cs="Helvetica"/>
          <w:sz w:val="26"/>
          <w:szCs w:val="26"/>
        </w:rPr>
      </w:pPr>
      <w:r>
        <w:rPr>
          <w:rFonts w:ascii="Helvetica" w:hAnsi="Helvetica" w:cs="Helvetica"/>
          <w:sz w:val="26"/>
          <w:szCs w:val="26"/>
        </w:rPr>
        <w:t xml:space="preserve">After reading, students should fill in their new knowledge gained from reading the content. They can also clear up misperceptions about the </w:t>
      </w:r>
      <w:proofErr w:type="gramStart"/>
      <w:r>
        <w:rPr>
          <w:rFonts w:ascii="Helvetica" w:hAnsi="Helvetica" w:cs="Helvetica"/>
          <w:sz w:val="26"/>
          <w:szCs w:val="26"/>
        </w:rPr>
        <w:t>topic which</w:t>
      </w:r>
      <w:proofErr w:type="gramEnd"/>
      <w:r>
        <w:rPr>
          <w:rFonts w:ascii="Helvetica" w:hAnsi="Helvetica" w:cs="Helvetica"/>
          <w:sz w:val="26"/>
          <w:szCs w:val="26"/>
        </w:rPr>
        <w:t xml:space="preserve"> might have shown up in the Know column before they actually read anything. This is the stage of </w:t>
      </w:r>
      <w:proofErr w:type="spellStart"/>
      <w:r>
        <w:rPr>
          <w:rFonts w:ascii="Helvetica" w:hAnsi="Helvetica" w:cs="Helvetica"/>
          <w:sz w:val="26"/>
          <w:szCs w:val="26"/>
        </w:rPr>
        <w:t>metacognition</w:t>
      </w:r>
      <w:proofErr w:type="spellEnd"/>
      <w:r>
        <w:rPr>
          <w:rFonts w:ascii="Helvetica" w:hAnsi="Helvetica" w:cs="Helvetica"/>
          <w:sz w:val="26"/>
          <w:szCs w:val="26"/>
        </w:rPr>
        <w:t>: did they get it or not?</w:t>
      </w:r>
    </w:p>
    <w:p w:rsidR="005F2D44" w:rsidRDefault="005F2D44" w:rsidP="005F2D44"/>
    <w:tbl>
      <w:tblPr>
        <w:tblStyle w:val="TableGrid"/>
        <w:tblW w:w="10200" w:type="dxa"/>
        <w:tblLook w:val="00BF"/>
      </w:tblPr>
      <w:tblGrid>
        <w:gridCol w:w="3400"/>
        <w:gridCol w:w="3400"/>
        <w:gridCol w:w="3400"/>
      </w:tblGrid>
      <w:tr w:rsidR="005F2D44" w:rsidRPr="005F2D44" w:rsidTr="005F2D44">
        <w:trPr>
          <w:trHeight w:val="551"/>
        </w:trPr>
        <w:tc>
          <w:tcPr>
            <w:tcW w:w="3400" w:type="dxa"/>
          </w:tcPr>
          <w:p w:rsidR="005F2D44" w:rsidRPr="005F2D44" w:rsidRDefault="005F2D44" w:rsidP="005F2D44">
            <w:pPr>
              <w:jc w:val="center"/>
              <w:rPr>
                <w:b/>
              </w:rPr>
            </w:pPr>
            <w:r w:rsidRPr="005F2D44">
              <w:rPr>
                <w:b/>
              </w:rPr>
              <w:t>K</w:t>
            </w:r>
          </w:p>
          <w:p w:rsidR="005F2D44" w:rsidRPr="005F2D44" w:rsidRDefault="005F2D44" w:rsidP="005F2D44">
            <w:pPr>
              <w:jc w:val="center"/>
              <w:rPr>
                <w:b/>
              </w:rPr>
            </w:pPr>
            <w:r w:rsidRPr="005F2D44">
              <w:rPr>
                <w:b/>
              </w:rPr>
              <w:t>What I Know</w:t>
            </w:r>
          </w:p>
        </w:tc>
        <w:tc>
          <w:tcPr>
            <w:tcW w:w="3400" w:type="dxa"/>
          </w:tcPr>
          <w:p w:rsidR="005F2D44" w:rsidRPr="005F2D44" w:rsidRDefault="005F2D44" w:rsidP="005F2D44">
            <w:pPr>
              <w:jc w:val="center"/>
              <w:rPr>
                <w:b/>
              </w:rPr>
            </w:pPr>
            <w:r w:rsidRPr="005F2D44">
              <w:rPr>
                <w:b/>
              </w:rPr>
              <w:t>W</w:t>
            </w:r>
          </w:p>
          <w:p w:rsidR="005F2D44" w:rsidRPr="005F2D44" w:rsidRDefault="005F2D44" w:rsidP="005F2D44">
            <w:pPr>
              <w:jc w:val="center"/>
              <w:rPr>
                <w:b/>
              </w:rPr>
            </w:pPr>
            <w:r w:rsidRPr="005F2D44">
              <w:rPr>
                <w:b/>
              </w:rPr>
              <w:t>What I Want to Know</w:t>
            </w:r>
          </w:p>
        </w:tc>
        <w:tc>
          <w:tcPr>
            <w:tcW w:w="3400" w:type="dxa"/>
          </w:tcPr>
          <w:p w:rsidR="005F2D44" w:rsidRPr="005F2D44" w:rsidRDefault="005F2D44" w:rsidP="005F2D44">
            <w:pPr>
              <w:jc w:val="center"/>
              <w:rPr>
                <w:b/>
              </w:rPr>
            </w:pPr>
            <w:r w:rsidRPr="005F2D44">
              <w:rPr>
                <w:b/>
              </w:rPr>
              <w:t>L</w:t>
            </w:r>
          </w:p>
          <w:p w:rsidR="005F2D44" w:rsidRPr="005F2D44" w:rsidRDefault="005F2D44" w:rsidP="005F2D44">
            <w:pPr>
              <w:jc w:val="center"/>
              <w:rPr>
                <w:b/>
              </w:rPr>
            </w:pPr>
            <w:r w:rsidRPr="005F2D44">
              <w:rPr>
                <w:b/>
              </w:rPr>
              <w:t>What I’ve Learned</w:t>
            </w:r>
          </w:p>
        </w:tc>
      </w:tr>
      <w:tr w:rsidR="005F2D44" w:rsidRPr="005F2D44" w:rsidTr="005F2D44">
        <w:trPr>
          <w:trHeight w:val="2572"/>
        </w:trPr>
        <w:tc>
          <w:tcPr>
            <w:tcW w:w="3400" w:type="dxa"/>
          </w:tcPr>
          <w:p w:rsidR="005F2D44" w:rsidRPr="005F2D44" w:rsidRDefault="005F2D44" w:rsidP="005F2D44">
            <w:pPr>
              <w:jc w:val="center"/>
              <w:rPr>
                <w:b/>
              </w:rPr>
            </w:pPr>
          </w:p>
        </w:tc>
        <w:tc>
          <w:tcPr>
            <w:tcW w:w="3400" w:type="dxa"/>
          </w:tcPr>
          <w:p w:rsidR="005F2D44" w:rsidRPr="005F2D44" w:rsidRDefault="005F2D44" w:rsidP="005F2D44">
            <w:pPr>
              <w:jc w:val="center"/>
              <w:rPr>
                <w:b/>
              </w:rPr>
            </w:pPr>
          </w:p>
        </w:tc>
        <w:tc>
          <w:tcPr>
            <w:tcW w:w="3400" w:type="dxa"/>
          </w:tcPr>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p w:rsidR="005F2D44" w:rsidRPr="005F2D44" w:rsidRDefault="005F2D44" w:rsidP="005F2D44">
            <w:pPr>
              <w:jc w:val="center"/>
              <w:rPr>
                <w:b/>
              </w:rPr>
            </w:pPr>
          </w:p>
        </w:tc>
      </w:tr>
    </w:tbl>
    <w:p w:rsidR="005F2D44" w:rsidRDefault="005F2D44" w:rsidP="005F2D44">
      <w:pPr>
        <w:jc w:val="center"/>
        <w:rPr>
          <w:b/>
        </w:rPr>
      </w:pPr>
    </w:p>
    <w:p w:rsidR="005F2D44" w:rsidRDefault="005F2D44" w:rsidP="005F2D44">
      <w:pPr>
        <w:jc w:val="center"/>
        <w:rPr>
          <w:b/>
        </w:rPr>
      </w:pPr>
    </w:p>
    <w:p w:rsidR="005F2D44" w:rsidRDefault="005F2D44" w:rsidP="005F2D44">
      <w:pPr>
        <w:jc w:val="center"/>
        <w:rPr>
          <w:b/>
        </w:rPr>
      </w:pPr>
    </w:p>
    <w:p w:rsidR="005F2D44" w:rsidRDefault="005F2D44" w:rsidP="005F2D44">
      <w:pPr>
        <w:jc w:val="center"/>
        <w:rPr>
          <w:b/>
        </w:rPr>
      </w:pPr>
    </w:p>
    <w:p w:rsidR="005F2D44" w:rsidRDefault="005F2D44" w:rsidP="005F2D44">
      <w:pPr>
        <w:jc w:val="center"/>
        <w:rPr>
          <w:b/>
        </w:rPr>
      </w:pPr>
    </w:p>
    <w:p w:rsidR="005F2D44" w:rsidRDefault="005F2D44" w:rsidP="005F2D44">
      <w:pPr>
        <w:jc w:val="center"/>
        <w:rPr>
          <w:b/>
        </w:rPr>
      </w:pPr>
      <w:r>
        <w:rPr>
          <w:b/>
        </w:rPr>
        <w:t>An Adaptation of the KWL Chart---KWHL Chart</w:t>
      </w:r>
    </w:p>
    <w:tbl>
      <w:tblPr>
        <w:tblStyle w:val="TableGrid"/>
        <w:tblW w:w="10560" w:type="dxa"/>
        <w:tblLook w:val="00BF"/>
      </w:tblPr>
      <w:tblGrid>
        <w:gridCol w:w="2640"/>
        <w:gridCol w:w="2640"/>
        <w:gridCol w:w="2640"/>
        <w:gridCol w:w="2640"/>
      </w:tblGrid>
      <w:tr w:rsidR="005F2D44" w:rsidTr="005F2D44">
        <w:trPr>
          <w:trHeight w:val="292"/>
        </w:trPr>
        <w:tc>
          <w:tcPr>
            <w:tcW w:w="2640" w:type="dxa"/>
          </w:tcPr>
          <w:p w:rsidR="005F2D44" w:rsidRDefault="005F2D44" w:rsidP="005F2D44">
            <w:pPr>
              <w:jc w:val="center"/>
              <w:rPr>
                <w:b/>
              </w:rPr>
            </w:pPr>
            <w:r>
              <w:rPr>
                <w:b/>
              </w:rPr>
              <w:t>K</w:t>
            </w:r>
          </w:p>
          <w:p w:rsidR="005F2D44" w:rsidRDefault="005F2D44" w:rsidP="005F2D44">
            <w:pPr>
              <w:jc w:val="center"/>
              <w:rPr>
                <w:b/>
              </w:rPr>
            </w:pPr>
            <w:r>
              <w:rPr>
                <w:b/>
              </w:rPr>
              <w:t>What I Know</w:t>
            </w:r>
          </w:p>
        </w:tc>
        <w:tc>
          <w:tcPr>
            <w:tcW w:w="2640" w:type="dxa"/>
          </w:tcPr>
          <w:p w:rsidR="005F2D44" w:rsidRDefault="005F2D44" w:rsidP="005F2D44">
            <w:pPr>
              <w:jc w:val="center"/>
              <w:rPr>
                <w:b/>
              </w:rPr>
            </w:pPr>
            <w:r>
              <w:rPr>
                <w:b/>
              </w:rPr>
              <w:t>W</w:t>
            </w:r>
          </w:p>
          <w:p w:rsidR="005F2D44" w:rsidRDefault="005F2D44" w:rsidP="005F2D44">
            <w:pPr>
              <w:jc w:val="center"/>
              <w:rPr>
                <w:b/>
              </w:rPr>
            </w:pPr>
            <w:r>
              <w:rPr>
                <w:b/>
              </w:rPr>
              <w:t>What I Want to Know</w:t>
            </w:r>
          </w:p>
        </w:tc>
        <w:tc>
          <w:tcPr>
            <w:tcW w:w="2640" w:type="dxa"/>
          </w:tcPr>
          <w:p w:rsidR="005F2D44" w:rsidRDefault="005F2D44" w:rsidP="005F2D44">
            <w:pPr>
              <w:jc w:val="center"/>
              <w:rPr>
                <w:b/>
              </w:rPr>
            </w:pPr>
            <w:r>
              <w:rPr>
                <w:b/>
              </w:rPr>
              <w:t>H</w:t>
            </w:r>
          </w:p>
          <w:p w:rsidR="005F2D44" w:rsidRDefault="005F2D44" w:rsidP="005F2D44">
            <w:pPr>
              <w:jc w:val="center"/>
              <w:rPr>
                <w:b/>
              </w:rPr>
            </w:pPr>
            <w:r>
              <w:rPr>
                <w:b/>
              </w:rPr>
              <w:t>How I Will Find Information</w:t>
            </w:r>
          </w:p>
        </w:tc>
        <w:tc>
          <w:tcPr>
            <w:tcW w:w="2640" w:type="dxa"/>
          </w:tcPr>
          <w:p w:rsidR="005F2D44" w:rsidRDefault="005F2D44" w:rsidP="005F2D44">
            <w:pPr>
              <w:jc w:val="center"/>
              <w:rPr>
                <w:b/>
              </w:rPr>
            </w:pPr>
            <w:r>
              <w:rPr>
                <w:b/>
              </w:rPr>
              <w:t>L</w:t>
            </w:r>
          </w:p>
          <w:p w:rsidR="005F2D44" w:rsidRDefault="005F2D44" w:rsidP="005F2D44">
            <w:pPr>
              <w:jc w:val="center"/>
              <w:rPr>
                <w:b/>
              </w:rPr>
            </w:pPr>
            <w:r>
              <w:rPr>
                <w:b/>
              </w:rPr>
              <w:t>What I’ve Learned</w:t>
            </w:r>
          </w:p>
        </w:tc>
      </w:tr>
      <w:tr w:rsidR="005F2D44" w:rsidTr="005F2D44">
        <w:trPr>
          <w:trHeight w:val="271"/>
        </w:trPr>
        <w:tc>
          <w:tcPr>
            <w:tcW w:w="2640" w:type="dxa"/>
          </w:tcPr>
          <w:p w:rsidR="005F2D44" w:rsidRDefault="005F2D44" w:rsidP="005F2D44">
            <w:pPr>
              <w:jc w:val="center"/>
              <w:rPr>
                <w:b/>
              </w:rPr>
            </w:pPr>
          </w:p>
        </w:tc>
        <w:tc>
          <w:tcPr>
            <w:tcW w:w="2640" w:type="dxa"/>
          </w:tcPr>
          <w:p w:rsidR="005F2D44" w:rsidRDefault="005F2D44" w:rsidP="005F2D44">
            <w:pPr>
              <w:jc w:val="center"/>
              <w:rPr>
                <w:b/>
              </w:rPr>
            </w:pPr>
          </w:p>
        </w:tc>
        <w:tc>
          <w:tcPr>
            <w:tcW w:w="2640" w:type="dxa"/>
          </w:tcPr>
          <w:p w:rsidR="005F2D44" w:rsidRDefault="005F2D44" w:rsidP="005F2D44">
            <w:pPr>
              <w:jc w:val="center"/>
              <w:rPr>
                <w:b/>
              </w:rPr>
            </w:pPr>
          </w:p>
        </w:tc>
        <w:tc>
          <w:tcPr>
            <w:tcW w:w="2640" w:type="dxa"/>
          </w:tcPr>
          <w:p w:rsidR="005F2D44" w:rsidRDefault="005F2D44" w:rsidP="005F2D44">
            <w:pPr>
              <w:jc w:val="center"/>
              <w:rPr>
                <w:b/>
              </w:rPr>
            </w:pPr>
          </w:p>
        </w:tc>
      </w:tr>
    </w:tbl>
    <w:p w:rsidR="000D54B0" w:rsidRPr="005F2D44" w:rsidRDefault="005F2D44" w:rsidP="005F2D44">
      <w:pPr>
        <w:jc w:val="center"/>
        <w:rPr>
          <w:b/>
        </w:rPr>
      </w:pPr>
    </w:p>
    <w:sectPr w:rsidR="000D54B0" w:rsidRPr="005F2D44" w:rsidSect="005F2D44">
      <w:pgSz w:w="12240" w:h="15840"/>
      <w:pgMar w:top="1224" w:right="1224" w:bottom="1224"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2D44"/>
    <w:rsid w:val="005F2D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F2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1631</Characters>
  <Application>Microsoft Word 12.1.0</Application>
  <DocSecurity>0</DocSecurity>
  <Lines>13</Lines>
  <Paragraphs>3</Paragraphs>
  <ScaleCrop>false</ScaleCrop>
  <LinksUpToDate>false</LinksUpToDate>
  <CharactersWithSpaces>2002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Danielle</cp:lastModifiedBy>
  <cp:revision>1</cp:revision>
  <dcterms:created xsi:type="dcterms:W3CDTF">2011-02-24T23:27:00Z</dcterms:created>
  <dcterms:modified xsi:type="dcterms:W3CDTF">2011-02-24T23:33:00Z</dcterms:modified>
</cp:coreProperties>
</file>